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BC" w:rsidRPr="000F29E6" w:rsidRDefault="008603BC" w:rsidP="008603B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29E6">
        <w:rPr>
          <w:rFonts w:ascii="Times New Roman" w:hAnsi="Times New Roman" w:cs="Times New Roman"/>
          <w:b/>
          <w:sz w:val="36"/>
          <w:szCs w:val="36"/>
        </w:rPr>
        <w:t>Osnovy – Biologie</w:t>
      </w:r>
    </w:p>
    <w:p w:rsidR="008603BC" w:rsidRPr="000F29E6" w:rsidRDefault="008603BC" w:rsidP="008603B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29E6">
        <w:rPr>
          <w:rFonts w:ascii="Times New Roman" w:hAnsi="Times New Roman" w:cs="Times New Roman"/>
          <w:b/>
          <w:sz w:val="36"/>
          <w:szCs w:val="36"/>
        </w:rPr>
        <w:t>Kvinta</w:t>
      </w:r>
    </w:p>
    <w:p w:rsidR="008603BC" w:rsidRPr="000F29E6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>Téma: Obecná biologie</w:t>
      </w:r>
    </w:p>
    <w:p w:rsidR="008603BC" w:rsidRDefault="008603BC" w:rsidP="008603BC"/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8603BC" w:rsidRPr="000F29E6" w:rsidTr="00A93BB5">
        <w:trPr>
          <w:trHeight w:val="397"/>
        </w:trPr>
        <w:tc>
          <w:tcPr>
            <w:tcW w:w="4714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8603BC" w:rsidRPr="000F29E6" w:rsidTr="00A93BB5">
        <w:trPr>
          <w:trHeight w:val="6180"/>
        </w:trPr>
        <w:tc>
          <w:tcPr>
            <w:tcW w:w="4714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>- odliší živé soustavy od neživých na základě jejich charakteristických vlastností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>- porovná významné hypotézy o vzniku a evoluci živých soustav na Zemi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objasní stavbu a funkci strukturních složek a životní projevy </w:t>
            </w:r>
            <w:proofErr w:type="spellStart"/>
            <w:r w:rsidRPr="00BB6682">
              <w:rPr>
                <w:rFonts w:ascii="Times New Roman" w:hAnsi="Times New Roman" w:cs="Times New Roman"/>
                <w:sz w:val="18"/>
                <w:szCs w:val="18"/>
              </w:rPr>
              <w:t>prokaryotních</w:t>
            </w:r>
            <w:proofErr w:type="spellEnd"/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 a eukaryotních buněk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>- vysvětlí význam diferenciace a specializace buněk pro mnohobuněčné organismy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>- odvodí hierarchii recentních organismů ze znalostí o jejich evoluci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určuje podstatné rozdíly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základní vlastnosti živých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organismus jako otevřenou soustavu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stavbu a funkci buněčných struktur eukaryotní buňky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rozdíly ve stavbě, funkcích, způsobu výživy a zásobních látkách buňky rostlinné, živočišné a buňky hub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zastoupení prvků, anorganických a organických látek v živých organismech a jejich podíl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na vlastnostech a funkcí buněk i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přednosti a nevýhody jednobuněčné a mnohobuněčné tělní organizace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principy komunikace mezi buňkami navzájem a mezi buňkami a okolním prostředím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podstatu buněčného metabolismu, uvede příklady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metabolických drah probíhajících v cytoplazmě a v organelách konkrétních typů buněk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způsoby přeměny energie v průběhu základních metabolických reakcí, význam ATP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rozdíly ve způsobu získávání energie u autotrofních a heterotrofních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způsoby příjmu a výdeje látek buňkou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základní osmotické jevy v buňce, porovná vlastnosti rostlinné a živočišné buňky v prostředí s různou koncentrací osmoticky aktivních látek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jednotlivé fáze buněčného cyklu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popíše 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rozdíl v průběhu a výsledky mitózy a meió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</w:t>
            </w:r>
          </w:p>
          <w:p w:rsidR="008603BC" w:rsidRPr="00BB6682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rozdíl mezi pohlavním a nepohlavním rozmnožováním, jejich význam, výhody a nevýhody</w:t>
            </w:r>
          </w:p>
        </w:tc>
        <w:tc>
          <w:tcPr>
            <w:tcW w:w="471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Buňka</w:t>
            </w:r>
          </w:p>
        </w:tc>
      </w:tr>
    </w:tbl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Téma: Biologie virů, bakterií</w:t>
      </w: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8603BC" w:rsidRPr="000F29E6" w:rsidTr="00A93BB5">
        <w:trPr>
          <w:trHeight w:val="397"/>
        </w:trPr>
        <w:tc>
          <w:tcPr>
            <w:tcW w:w="4714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8603BC" w:rsidRPr="000F29E6" w:rsidTr="00A93BB5">
        <w:trPr>
          <w:trHeight w:val="6180"/>
        </w:trPr>
        <w:tc>
          <w:tcPr>
            <w:tcW w:w="4714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charakterizuje viry jako nebuněčné soustavy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zhodnotí způsoby ochrany proti virovým onemocněním a metody jejich léčby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pozitivní a negativní význam virů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charakterizuje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prokaryota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jejich postavení v systému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stavbu buňky, typ metabolismu a způsob rozmnožování běžných bakterií (včetně sinic)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význam bakterií a sinic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způsoby šíření bakteriální nákazy, posoudí opatření k zabránění bakteriální infekci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příklady bakteriálních onemocnění člověka, možnosti prevence a některé způsoby jejich léčby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příklady využití bakterií člověkem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zařadí viry do systému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základní vlastností virů a buněčných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základní průběh životního cyklu viru, porovná alternativy způsobu rozmnožování viru v hostitelské buňce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způsoby šíření virové nákazy, posoudí opatření k zabránění virové infekci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příklady virových onemocnění, zejména člověka, možnosti jejich prevence a některé způsoby jejich léčení</w:t>
            </w:r>
          </w:p>
          <w:p w:rsidR="008603BC" w:rsidRPr="00BB6682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popíše stavbu a funkci buněčných struktur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prokaryotní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buňky</w:t>
            </w:r>
          </w:p>
          <w:p w:rsidR="008603BC" w:rsidRPr="00BB6682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Stavba a funkce virů, bakterií</w:t>
            </w:r>
          </w:p>
        </w:tc>
      </w:tr>
    </w:tbl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Biologie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protist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rostlin</w:t>
      </w: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8603BC" w:rsidRPr="000F29E6" w:rsidTr="00A93BB5">
        <w:trPr>
          <w:trHeight w:val="397"/>
        </w:trPr>
        <w:tc>
          <w:tcPr>
            <w:tcW w:w="4714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8603BC" w:rsidRPr="000F29E6" w:rsidTr="00A93BB5">
        <w:trPr>
          <w:trHeight w:val="6180"/>
        </w:trPr>
        <w:tc>
          <w:tcPr>
            <w:tcW w:w="4714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charakterizuje viry jako nebuněčné soustavy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zhodnotí způsoby ochrany proti virovým onemocněním a metody jejich léčby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pozitivní a negativní význam virů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objasní specifické znaky rostlinné buňky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charakterizuje typy pletiv zejména podle jejich funkce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popíše typy cévních svazků a jejich význam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vyvodí ze znalosti vnitřní stavby, proč jednoděložné rostliny nemají typické druhotné tloustnutí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popíše a rozpozná typickou stavbu a funkci základních vegetativních a generativních orgánů rostlin a jejich přeměny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interpretuje květní vzorce, diagramy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vysvětlí rozdílnou stavbu, význam a šíření semen a plodů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a vysvětlí princip fotosyntézy a její význam pro biosféru a pro člověka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příjem, transport a výdej látek rostlinou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význam a praktické využití pohlavního a nepohlavního rozmnožování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princip a vegetativního rozmnožování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životní cyklus vyšších rostlin a jeho fáze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působení faktorů, jimiž se řídí růst a vývin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klasifikuje pohyby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význam rostlinných hormonů a korelačních vztahů pro růst a životní cyklus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základní typy stélek na příkladech nejčastějších druhů řas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specifické znaky řas, významné skupiny a jejich praktické využití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rodozměnu na životních cyklech konkrétních druhů 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stlin (doporučené rostliny: ploník, kapraď, smrk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tulipán, dub, lípa)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postupnou adaptaci rostlin k životu na souši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hlavní fylogenetické vztahy mezi jednotlivými odděleními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stavbu těla konkrétního zástupce, způsob rozmnožování a význam mechorostů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Stavba a funkce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protist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morfologie a anatomie rostlin, fyziologie rostlin, systém a evoluce rostlin, rostliny a prostředí</w:t>
            </w:r>
          </w:p>
        </w:tc>
      </w:tr>
    </w:tbl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Biologie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protist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rostlin</w:t>
      </w: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8603BC" w:rsidRPr="000F29E6" w:rsidTr="00A93BB5">
        <w:trPr>
          <w:trHeight w:val="397"/>
        </w:trPr>
        <w:tc>
          <w:tcPr>
            <w:tcW w:w="4714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8603BC" w:rsidRPr="000F29E6" w:rsidTr="00066F2D">
        <w:trPr>
          <w:trHeight w:val="2798"/>
        </w:trPr>
        <w:tc>
          <w:tcPr>
            <w:tcW w:w="4714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charakterizuje viry jako nebuněčné soustavy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zhodnotí způsoby ochrany proti virovým onemocněním a metody jejich léčby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pozitivní a negativní význam virů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stavbu těla konkrétního zástupce, způsob rozmnožování a význam plavuní, přesliček a kapradin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charakterizuje fylogenetický význam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hyniophyta</w:t>
            </w:r>
            <w:proofErr w:type="spellEnd"/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stavbu, rozmnožování, systém a významné druhy nahosemenných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způsob oplození u nahosemenných a krytosemenných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stavbu, rozmnožování, systém a významné druhy krytosemenných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charakteristické znaky a významné druhy jednoděložných a dvouděložných rostlin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Stavba a funkce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protist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morfologie a anatomie rostlin, fyziologie rostlin, systém a evoluce rostlin, rostliny a prostředí</w:t>
            </w:r>
          </w:p>
        </w:tc>
      </w:tr>
    </w:tbl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Téma: Biologie hub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8603BC" w:rsidRPr="000F29E6" w:rsidTr="00A93BB5">
        <w:trPr>
          <w:trHeight w:val="397"/>
        </w:trPr>
        <w:tc>
          <w:tcPr>
            <w:tcW w:w="4714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8603BC" w:rsidRPr="000F29E6" w:rsidTr="00A93BB5">
        <w:trPr>
          <w:trHeight w:val="6180"/>
        </w:trPr>
        <w:tc>
          <w:tcPr>
            <w:tcW w:w="4714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charakterizuje viry jako nebuněčné soustavy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zhodnotí způsoby ochrany proti virovým onemocněním a metody jejich léčby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pozitivní a negativní význam virů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společné a rozdílné znaky říše hub s říšemi rostlin a živočichů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 buňky a těla houby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způsoby výživy hub, objasní rozdíly mezi parazitickými, saprofytickými a symbiotickými houbami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základní způsoby rozmnožování hub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 předložených obrázků vnější a vnitřní stavbu typických zástupců hub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typické znaky pro vřeckovýtrusé a stopkovýtrusé houby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hospodářský, ekonomický, ekologický význam hub, uvede příklady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chybné hospodářské postupy, které vedou k šíření houbových chorob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význam kvasinek a jiných druhů hub v potravinářském a farmaceutickém průmyslu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možnosti prevence a ochrany před nejvážnějšími houbovými chorobami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pozná nejhojněji se vyskytující či významné zástupce hub podle obrázků, zná jejich stanoviště a význam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 těla a způsob rozmnožování lišejníků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srovná na základě obrazového materiálu vnitřní a vnější stavbu různých stélek lišejníků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rozpozná nejrozšířenější zástupce lišejníků podle nákresů či fotografií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ekologický význam lišejníků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odvodí vztahy mezi imisní zátěží a velikostí i tvarem lišejníkové stélky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základy ekologie rostlin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Stavba a funkce hub a stavba a funkce lišejníků</w:t>
            </w:r>
          </w:p>
        </w:tc>
      </w:tr>
    </w:tbl>
    <w:p w:rsidR="008603BC" w:rsidRDefault="008603BC" w:rsidP="008603BC"/>
    <w:p w:rsidR="008603BC" w:rsidRDefault="008603BC" w:rsidP="008603BC"/>
    <w:p w:rsidR="00DF6072" w:rsidRDefault="00DF6072" w:rsidP="008603BC"/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Téma: Praktické poznávání přírody</w:t>
      </w: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8603BC" w:rsidRPr="000F29E6" w:rsidTr="00A93BB5">
        <w:trPr>
          <w:trHeight w:val="397"/>
        </w:trPr>
        <w:tc>
          <w:tcPr>
            <w:tcW w:w="4714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603BC" w:rsidRPr="000F29E6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8603BC" w:rsidRPr="000F29E6" w:rsidTr="00066F2D">
        <w:trPr>
          <w:trHeight w:val="1239"/>
        </w:trPr>
        <w:tc>
          <w:tcPr>
            <w:tcW w:w="4714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aplikuje praktické metody poznávání přírody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 při poznávání živé a neživé přírody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BB6682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pozorování lupou a mikroskopem (případně dalekohledem), zjednodušené určování klíče a atlasy, založení herbáře a sbírek, ukázky odchytu některých živočichů, jednoduché rozčleňování rostlin a živočichů</w:t>
            </w:r>
          </w:p>
        </w:tc>
      </w:tr>
    </w:tbl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F6072" w:rsidRDefault="00DF6072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8603BC" w:rsidRDefault="00B52981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DF6072">
        <w:rPr>
          <w:rFonts w:ascii="Times New Roman" w:hAnsi="Times New Roman" w:cs="Times New Roman"/>
          <w:b/>
          <w:sz w:val="36"/>
          <w:szCs w:val="36"/>
        </w:rPr>
        <w:t>matický plán učiva B</w:t>
      </w:r>
      <w:r w:rsidR="008603BC">
        <w:rPr>
          <w:rFonts w:ascii="Times New Roman" w:hAnsi="Times New Roman" w:cs="Times New Roman"/>
          <w:b/>
          <w:sz w:val="36"/>
          <w:szCs w:val="36"/>
        </w:rPr>
        <w:t>iologie – KVINTA</w:t>
      </w:r>
    </w:p>
    <w:p w:rsidR="008603BC" w:rsidRDefault="008603BC" w:rsidP="008603B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8603BC" w:rsidRPr="005510C9" w:rsidRDefault="008603BC" w:rsidP="008603B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u w:val="dotted"/>
        </w:rPr>
      </w:pPr>
      <w:r>
        <w:rPr>
          <w:rFonts w:ascii="Times New Roman" w:hAnsi="Times New Roman" w:cs="Times New Roman"/>
          <w:b/>
          <w:sz w:val="28"/>
          <w:szCs w:val="28"/>
        </w:rPr>
        <w:t>Školní rok:</w:t>
      </w:r>
      <w:r>
        <w:rPr>
          <w:rFonts w:ascii="Times New Roman" w:hAnsi="Times New Roman" w:cs="Times New Roman"/>
          <w:sz w:val="18"/>
          <w:szCs w:val="18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  <w:t xml:space="preserve"> </w:t>
      </w:r>
    </w:p>
    <w:p w:rsidR="008603BC" w:rsidRDefault="008603BC" w:rsidP="008603BC"/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>
        <w:rPr>
          <w:rFonts w:ascii="Times New Roman" w:hAnsi="Times New Roman" w:cs="Times New Roman"/>
          <w:sz w:val="28"/>
          <w:szCs w:val="28"/>
        </w:rPr>
        <w:t>Učivo kvinty obsahuje kapitoly z obecné biologie, virologie, bakteriologie, morfologie rostlin, fyziologie rostlin, systematiky, mykologie a ekologie rostlin</w:t>
      </w:r>
    </w:p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Jan Jelínek, Vladimír </w:t>
      </w:r>
      <w:proofErr w:type="spellStart"/>
      <w:r w:rsidRPr="005510C9">
        <w:rPr>
          <w:rFonts w:ascii="Times New Roman" w:hAnsi="Times New Roman" w:cs="Times New Roman"/>
          <w:sz w:val="28"/>
          <w:szCs w:val="28"/>
          <w:u w:val="dotted"/>
        </w:rPr>
        <w:t>Zicháček</w:t>
      </w:r>
      <w:proofErr w:type="spellEnd"/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  <w:t>Bio</w:t>
      </w:r>
      <w:r w:rsidR="00407955">
        <w:rPr>
          <w:rFonts w:ascii="Times New Roman" w:hAnsi="Times New Roman" w:cs="Times New Roman"/>
          <w:sz w:val="28"/>
          <w:szCs w:val="28"/>
          <w:u w:val="dotted"/>
        </w:rPr>
        <w:t>logie pro gymnázia (Olomouc 2007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8603BC" w:rsidRDefault="008603BC" w:rsidP="008603BC">
      <w:pPr>
        <w:ind w:left="6237" w:hanging="3685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F. </w:t>
      </w:r>
      <w:proofErr w:type="spellStart"/>
      <w:r w:rsidRPr="005510C9">
        <w:rPr>
          <w:rFonts w:ascii="Times New Roman" w:hAnsi="Times New Roman" w:cs="Times New Roman"/>
          <w:sz w:val="28"/>
          <w:szCs w:val="28"/>
          <w:u w:val="dotted"/>
        </w:rPr>
        <w:t>Kislinger</w:t>
      </w:r>
      <w:proofErr w:type="spellEnd"/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, J. Láníková, J. </w:t>
      </w:r>
      <w:proofErr w:type="spellStart"/>
      <w:r w:rsidRPr="005510C9">
        <w:rPr>
          <w:rFonts w:ascii="Times New Roman" w:hAnsi="Times New Roman" w:cs="Times New Roman"/>
          <w:sz w:val="28"/>
          <w:szCs w:val="28"/>
          <w:u w:val="dotted"/>
        </w:rPr>
        <w:t>Šlégl</w:t>
      </w:r>
      <w:proofErr w:type="spellEnd"/>
      <w:r w:rsidRPr="005510C9">
        <w:rPr>
          <w:rFonts w:ascii="Times New Roman" w:hAnsi="Times New Roman" w:cs="Times New Roman"/>
          <w:sz w:val="28"/>
          <w:szCs w:val="28"/>
          <w:u w:val="dotted"/>
        </w:rPr>
        <w:t xml:space="preserve">, I. </w:t>
      </w:r>
      <w:proofErr w:type="spellStart"/>
      <w:r w:rsidRPr="005510C9">
        <w:rPr>
          <w:rFonts w:ascii="Times New Roman" w:hAnsi="Times New Roman" w:cs="Times New Roman"/>
          <w:sz w:val="28"/>
          <w:szCs w:val="28"/>
          <w:u w:val="dotted"/>
        </w:rPr>
        <w:t>Žurková</w:t>
      </w:r>
      <w:proofErr w:type="spellEnd"/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  <w:t>Biologie 1 (Gymnázium Klatovy 1995)</w:t>
      </w:r>
    </w:p>
    <w:p w:rsidR="008603BC" w:rsidRPr="00372C5B" w:rsidRDefault="008603BC" w:rsidP="008603BC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8603BC" w:rsidRDefault="008603BC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6B516F" w:rsidRDefault="006B516F" w:rsidP="008603BC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tblInd w:w="567" w:type="dxa"/>
        <w:tblLook w:val="04A0"/>
      </w:tblPr>
      <w:tblGrid>
        <w:gridCol w:w="2802"/>
        <w:gridCol w:w="1417"/>
        <w:gridCol w:w="3119"/>
        <w:gridCol w:w="805"/>
        <w:gridCol w:w="754"/>
        <w:gridCol w:w="1984"/>
        <w:gridCol w:w="2772"/>
      </w:tblGrid>
      <w:tr w:rsidR="008603BC" w:rsidTr="00A93BB5">
        <w:tc>
          <w:tcPr>
            <w:tcW w:w="2802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17" w:type="dxa"/>
            <w:vAlign w:val="center"/>
          </w:tcPr>
          <w:p w:rsidR="008603BC" w:rsidRDefault="00407955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603BC">
              <w:rPr>
                <w:rFonts w:ascii="Times New Roman" w:hAnsi="Times New Roman" w:cs="Times New Roman"/>
              </w:rPr>
              <w:t>matické okruhy</w:t>
            </w:r>
          </w:p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5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75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8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72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603BC" w:rsidTr="00A93BB5">
        <w:trPr>
          <w:trHeight w:val="728"/>
        </w:trPr>
        <w:tc>
          <w:tcPr>
            <w:tcW w:w="2802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student určuje podstatné rozdíly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základní vlastnosti živých organismů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organismus jako otevřenou soustavu</w:t>
            </w:r>
          </w:p>
          <w:p w:rsidR="008603BC" w:rsidRPr="006E10A3" w:rsidRDefault="008603BC" w:rsidP="00A93B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Obecná biologie</w:t>
            </w:r>
          </w:p>
        </w:tc>
        <w:tc>
          <w:tcPr>
            <w:tcW w:w="3119" w:type="dxa"/>
            <w:vMerge w:val="restart"/>
          </w:tcPr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Respektuje přesvědčení druhých lidí. Chápe základní ekologické souvislosti 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enviromentální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problémy.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5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4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84" w:type="dxa"/>
            <w:vMerge w:val="restart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603BC" w:rsidRDefault="008603BC" w:rsidP="00A93BB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603BC" w:rsidRPr="001B5236" w:rsidRDefault="008603BC" w:rsidP="00A93BB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vMerge w:val="restart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8603BC" w:rsidTr="00A93BB5">
        <w:trPr>
          <w:trHeight w:val="727"/>
        </w:trPr>
        <w:tc>
          <w:tcPr>
            <w:tcW w:w="2802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popíše stavbu a funkci buněčných struktur eukaryotní buňky</w:t>
            </w: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rozdíly ve stavbě, funkcích, způsobu výživy a zásobních látkách buňky rostlinné, živočišné a buňky hub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zastoupení prvků, anorganických a organických látek v živých organismech a jejich podíl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na vlastnostech a funkcí buněk i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přednosti a nevýhody jednobuněčné a mnohobuněčné tělní organizace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principy komunikace mezi buňkami navzájem a mezi buňkami a okolním prostředím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podstatu buněčného metabolismu, uvede příklady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metabolických drah probíhajících v cytoplazmě a v organelách konkrétních typů buněk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způsoby přeměny energie v průběhu základních metabolických reakcí, význam ATP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343429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29">
              <w:rPr>
                <w:rFonts w:ascii="Times New Roman" w:hAnsi="Times New Roman" w:cs="Times New Roman"/>
                <w:sz w:val="18"/>
                <w:szCs w:val="18"/>
              </w:rPr>
              <w:t>Cytologie</w:t>
            </w:r>
          </w:p>
        </w:tc>
        <w:tc>
          <w:tcPr>
            <w:tcW w:w="3119" w:type="dxa"/>
            <w:vMerge/>
          </w:tcPr>
          <w:p w:rsidR="008603BC" w:rsidRPr="006E10A3" w:rsidRDefault="008603BC" w:rsidP="00A93B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54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 - říjen</w:t>
            </w:r>
          </w:p>
        </w:tc>
        <w:tc>
          <w:tcPr>
            <w:tcW w:w="1984" w:type="dxa"/>
            <w:vMerge/>
          </w:tcPr>
          <w:p w:rsidR="008603BC" w:rsidRPr="006E10A3" w:rsidRDefault="008603BC" w:rsidP="00A93B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2" w:type="dxa"/>
            <w:vMerge/>
          </w:tcPr>
          <w:p w:rsidR="008603BC" w:rsidRPr="006E10A3" w:rsidRDefault="008603BC" w:rsidP="00A93B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71C31" w:rsidRDefault="00671C31"/>
    <w:p w:rsidR="008603BC" w:rsidRDefault="008603BC"/>
    <w:tbl>
      <w:tblPr>
        <w:tblStyle w:val="Mkatabulky"/>
        <w:tblW w:w="0" w:type="auto"/>
        <w:tblInd w:w="567" w:type="dxa"/>
        <w:tblLook w:val="04A0"/>
      </w:tblPr>
      <w:tblGrid>
        <w:gridCol w:w="2793"/>
        <w:gridCol w:w="1416"/>
        <w:gridCol w:w="3109"/>
        <w:gridCol w:w="805"/>
        <w:gridCol w:w="786"/>
        <w:gridCol w:w="1980"/>
        <w:gridCol w:w="2764"/>
      </w:tblGrid>
      <w:tr w:rsidR="008603BC" w:rsidTr="00A93BB5">
        <w:tc>
          <w:tcPr>
            <w:tcW w:w="2802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7" w:type="dxa"/>
            <w:vAlign w:val="center"/>
          </w:tcPr>
          <w:p w:rsidR="008603BC" w:rsidRDefault="00407955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603BC">
              <w:rPr>
                <w:rFonts w:ascii="Times New Roman" w:hAnsi="Times New Roman" w:cs="Times New Roman"/>
              </w:rPr>
              <w:t>matické okruhy</w:t>
            </w:r>
          </w:p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5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75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8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72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603BC" w:rsidTr="00A93BB5">
        <w:trPr>
          <w:trHeight w:val="7451"/>
        </w:trPr>
        <w:tc>
          <w:tcPr>
            <w:tcW w:w="2802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BB6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charakterizuje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prokaryota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jejich postavení v systému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stavbu buňky, typ metabolismu a způsob rozmnožování běžných bakterií (včetně sinic)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význam bakterií a sinic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způsoby šíření bakteriální nákazy, posoudí opatření k zabránění bakteriální infekci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příklady bakteriálních onemocnění člověka, možnosti prevence a některé způsoby jejich léčby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příklady využití bakterií člověkem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zařadí viry do systému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základní vlastností virů a buněčných organismů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základní průběh životního cyklu viru, porovná alternativy způsobu rozmnožování viru v hostitelské buňce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způsoby šíření virové nákazy, posoudí opatření k zabránění virové infekci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příklady virových onemocnění, zejména člověka, možnosti jejich prevence a některé způsoby jejich léčení</w:t>
            </w:r>
          </w:p>
          <w:p w:rsidR="008603BC" w:rsidRPr="00BB6682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popíše stavbu a funkci buněčných struktur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prokaryotní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buňky</w:t>
            </w:r>
          </w:p>
          <w:p w:rsidR="008603BC" w:rsidRPr="006E10A3" w:rsidRDefault="008603BC" w:rsidP="00A93BB5">
            <w:pPr>
              <w:ind w:left="142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Virologie, bakteriologie</w:t>
            </w:r>
          </w:p>
        </w:tc>
        <w:tc>
          <w:tcPr>
            <w:tcW w:w="3119" w:type="dxa"/>
          </w:tcPr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5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54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84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603BC" w:rsidRDefault="008603BC" w:rsidP="00A93BB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603BC" w:rsidRPr="001B5236" w:rsidRDefault="008603BC" w:rsidP="00A93BB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8603BC" w:rsidRDefault="008603BC"/>
    <w:p w:rsidR="008603BC" w:rsidRDefault="008603BC"/>
    <w:tbl>
      <w:tblPr>
        <w:tblStyle w:val="Mkatabulky"/>
        <w:tblW w:w="0" w:type="auto"/>
        <w:tblInd w:w="567" w:type="dxa"/>
        <w:tblLook w:val="04A0"/>
      </w:tblPr>
      <w:tblGrid>
        <w:gridCol w:w="2784"/>
        <w:gridCol w:w="1414"/>
        <w:gridCol w:w="3096"/>
        <w:gridCol w:w="804"/>
        <w:gridCol w:w="826"/>
        <w:gridCol w:w="1975"/>
        <w:gridCol w:w="2754"/>
      </w:tblGrid>
      <w:tr w:rsidR="008603BC" w:rsidTr="00A93BB5">
        <w:tc>
          <w:tcPr>
            <w:tcW w:w="278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4" w:type="dxa"/>
            <w:vAlign w:val="center"/>
          </w:tcPr>
          <w:p w:rsidR="008603BC" w:rsidRDefault="00407955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603BC">
              <w:rPr>
                <w:rFonts w:ascii="Times New Roman" w:hAnsi="Times New Roman" w:cs="Times New Roman"/>
              </w:rPr>
              <w:t>matické okruhy</w:t>
            </w:r>
          </w:p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96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26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75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5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603BC" w:rsidTr="00A93BB5">
        <w:trPr>
          <w:trHeight w:val="4140"/>
        </w:trPr>
        <w:tc>
          <w:tcPr>
            <w:tcW w:w="2784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objasní specifické znaky rostlinné buňky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charakterizuje typy pletiv zejména podle jejich funkce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popíše typy cévních svazků a jejich význam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vyvodí ze znalosti vnitřní stavby, proč jednoděložné rostliny nemají typické druhotné tloustnutí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popíše a rozpozná typickou stavbu a funkci základních vegetativních a generativních orgánů rostlin a jejich přeměny</w:t>
            </w:r>
          </w:p>
          <w:p w:rsidR="008603BC" w:rsidRPr="00E637BD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- interpretuje květní vzorce, diagramy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vysvětlí rozdílnou stavbu nahosemenných a krytosemenných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637BD">
              <w:rPr>
                <w:rFonts w:ascii="Times New Roman" w:hAnsi="Times New Roman" w:cs="Times New Roman"/>
                <w:sz w:val="18"/>
                <w:szCs w:val="18"/>
              </w:rPr>
              <w:t>charakterizuje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stavbu, význam a šíření semen a plodů</w:t>
            </w:r>
          </w:p>
          <w:p w:rsidR="008603BC" w:rsidRPr="00343429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Morfologie, anatomie rostlin</w:t>
            </w:r>
          </w:p>
        </w:tc>
        <w:tc>
          <w:tcPr>
            <w:tcW w:w="3096" w:type="dxa"/>
          </w:tcPr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4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97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603BC" w:rsidRDefault="008603BC" w:rsidP="00A93BB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603BC" w:rsidRPr="001B5236" w:rsidRDefault="008603BC" w:rsidP="00A93BB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4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8603BC" w:rsidRDefault="008603BC"/>
    <w:p w:rsidR="008603BC" w:rsidRDefault="008603BC"/>
    <w:tbl>
      <w:tblPr>
        <w:tblStyle w:val="Mkatabulky"/>
        <w:tblW w:w="0" w:type="auto"/>
        <w:tblInd w:w="567" w:type="dxa"/>
        <w:tblLook w:val="04A0"/>
      </w:tblPr>
      <w:tblGrid>
        <w:gridCol w:w="2802"/>
        <w:gridCol w:w="1417"/>
        <w:gridCol w:w="3119"/>
        <w:gridCol w:w="805"/>
        <w:gridCol w:w="754"/>
        <w:gridCol w:w="1984"/>
        <w:gridCol w:w="2772"/>
      </w:tblGrid>
      <w:tr w:rsidR="008603BC" w:rsidTr="00A93BB5">
        <w:tc>
          <w:tcPr>
            <w:tcW w:w="2802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7" w:type="dxa"/>
            <w:vAlign w:val="center"/>
          </w:tcPr>
          <w:p w:rsidR="008603BC" w:rsidRDefault="00407955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603BC">
              <w:rPr>
                <w:rFonts w:ascii="Times New Roman" w:hAnsi="Times New Roman" w:cs="Times New Roman"/>
              </w:rPr>
              <w:t>matické okruhy</w:t>
            </w:r>
          </w:p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5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75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8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72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603BC" w:rsidTr="00A93BB5">
        <w:trPr>
          <w:trHeight w:val="728"/>
        </w:trPr>
        <w:tc>
          <w:tcPr>
            <w:tcW w:w="2802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a vysvětlí princip fotosyntézy a její význam pro biosféru a pro člověka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příjem, transport a výdej látek rostlinou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význam a praktické využití pohlavního a nepohlavního rozmnožování rostlin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princip a vegetativního rozmnožování rostlin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životní cyklus vyšších rostlin a jeho fáze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působení faktorů, jimiž se řídí růst a vývin rostlin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klasifikuje pohyby rostlin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význam rostlinných hormonů a korelačních vztahů pro růst a životní cyklus rostlin</w:t>
            </w:r>
          </w:p>
          <w:p w:rsidR="008603BC" w:rsidRPr="006E10A3" w:rsidRDefault="008603BC" w:rsidP="008603BC">
            <w:pPr>
              <w:ind w:left="142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Fyziologie rostlin</w:t>
            </w:r>
          </w:p>
        </w:tc>
        <w:tc>
          <w:tcPr>
            <w:tcW w:w="3119" w:type="dxa"/>
            <w:vMerge w:val="restart"/>
          </w:tcPr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5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4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 únor březen</w:t>
            </w:r>
          </w:p>
        </w:tc>
        <w:tc>
          <w:tcPr>
            <w:tcW w:w="1984" w:type="dxa"/>
            <w:vMerge w:val="restart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603BC" w:rsidRDefault="008603BC" w:rsidP="00A93BB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603BC" w:rsidRPr="001B5236" w:rsidRDefault="008603BC" w:rsidP="00A93BB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vMerge w:val="restart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8603BC" w:rsidTr="00A93BB5">
        <w:trPr>
          <w:trHeight w:val="727"/>
        </w:trPr>
        <w:tc>
          <w:tcPr>
            <w:tcW w:w="2802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základní typy stélek na příkladech nejčastějších druhů řas</w:t>
            </w:r>
          </w:p>
          <w:p w:rsidR="008603BC" w:rsidRDefault="008603BC" w:rsidP="008603BC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specifické znaky řas, významné skupiny a jejich praktické využití</w:t>
            </w:r>
          </w:p>
          <w:p w:rsidR="008603BC" w:rsidRPr="00BB6682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7A7CD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CDC">
              <w:rPr>
                <w:rFonts w:ascii="Times New Roman" w:hAnsi="Times New Roman" w:cs="Times New Roman"/>
                <w:sz w:val="18"/>
                <w:szCs w:val="18"/>
              </w:rPr>
              <w:t>Systém a evoluce nižších rostlin</w:t>
            </w:r>
          </w:p>
        </w:tc>
        <w:tc>
          <w:tcPr>
            <w:tcW w:w="3119" w:type="dxa"/>
            <w:vMerge/>
          </w:tcPr>
          <w:p w:rsidR="008603BC" w:rsidRPr="006E10A3" w:rsidRDefault="008603BC" w:rsidP="00A93B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4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984" w:type="dxa"/>
            <w:vMerge/>
          </w:tcPr>
          <w:p w:rsidR="008603BC" w:rsidRPr="006E10A3" w:rsidRDefault="008603BC" w:rsidP="00A93B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2" w:type="dxa"/>
            <w:vMerge/>
          </w:tcPr>
          <w:p w:rsidR="008603BC" w:rsidRPr="006E10A3" w:rsidRDefault="008603BC" w:rsidP="00A93B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603BC" w:rsidRDefault="008603BC"/>
    <w:p w:rsidR="008603BC" w:rsidRDefault="008603BC"/>
    <w:tbl>
      <w:tblPr>
        <w:tblStyle w:val="Mkatabulky"/>
        <w:tblW w:w="0" w:type="auto"/>
        <w:tblInd w:w="567" w:type="dxa"/>
        <w:tblLook w:val="04A0"/>
      </w:tblPr>
      <w:tblGrid>
        <w:gridCol w:w="2784"/>
        <w:gridCol w:w="1414"/>
        <w:gridCol w:w="3096"/>
        <w:gridCol w:w="804"/>
        <w:gridCol w:w="826"/>
        <w:gridCol w:w="1975"/>
        <w:gridCol w:w="2754"/>
      </w:tblGrid>
      <w:tr w:rsidR="008603BC" w:rsidRPr="006E10A3" w:rsidTr="00A93BB5">
        <w:tc>
          <w:tcPr>
            <w:tcW w:w="278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4" w:type="dxa"/>
            <w:vAlign w:val="center"/>
          </w:tcPr>
          <w:p w:rsidR="008603BC" w:rsidRDefault="00407955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603BC">
              <w:rPr>
                <w:rFonts w:ascii="Times New Roman" w:hAnsi="Times New Roman" w:cs="Times New Roman"/>
              </w:rPr>
              <w:t>matické okruhy</w:t>
            </w:r>
          </w:p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96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26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75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5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603BC" w:rsidRPr="001B5236" w:rsidTr="00A93BB5">
        <w:trPr>
          <w:trHeight w:val="4140"/>
        </w:trPr>
        <w:tc>
          <w:tcPr>
            <w:tcW w:w="2784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rodozměnu na životních cyklech konkrétních druhů ros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 xml:space="preserve">tlin (doporučené rostliny: ploník, kapraď, smrk,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tulipán, dub, lípa)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postupnou adaptaci rostlin k životu na souši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hlavní fylogenetické vztahy mezi jednotlivými odděleními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stavbu těla konkrétního zástupce, způsob rozmnožování a význam mechorostů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stavbu těla konkrétního zástupce, způsob rozmnožování a význam plavuní, přesliček a kapradin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charakterizuje fylogenetický význam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ynio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phyta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stavbu, rozmnožování, systém a významné druhy nahosemenných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způsob oplození u nahosemenných a krytosemenných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stavbu, rozmnožování, systém a významné druhy krytosemenných rostlin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charakteristické znaky a významné druhy jednoděložných a dvouděložných rostlin</w:t>
            </w:r>
          </w:p>
          <w:p w:rsidR="008603BC" w:rsidRPr="00343429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Systém a evoluce vyšších rostlin</w:t>
            </w:r>
          </w:p>
        </w:tc>
        <w:tc>
          <w:tcPr>
            <w:tcW w:w="3096" w:type="dxa"/>
          </w:tcPr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í pravidel práce v týmu, podílí se na utváření příjemné atmosféry, přispívá k diskuzi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4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26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97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603BC" w:rsidRDefault="008603BC" w:rsidP="00A93BB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603BC" w:rsidRPr="001B5236" w:rsidRDefault="008603BC" w:rsidP="00A93BB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4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8603BC" w:rsidRDefault="008603BC"/>
    <w:p w:rsidR="008603BC" w:rsidRDefault="008603BC"/>
    <w:tbl>
      <w:tblPr>
        <w:tblStyle w:val="Mkatabulky"/>
        <w:tblW w:w="0" w:type="auto"/>
        <w:tblInd w:w="567" w:type="dxa"/>
        <w:tblLook w:val="04A0"/>
      </w:tblPr>
      <w:tblGrid>
        <w:gridCol w:w="2784"/>
        <w:gridCol w:w="1414"/>
        <w:gridCol w:w="3096"/>
        <w:gridCol w:w="804"/>
        <w:gridCol w:w="826"/>
        <w:gridCol w:w="1975"/>
        <w:gridCol w:w="2754"/>
      </w:tblGrid>
      <w:tr w:rsidR="008603BC" w:rsidRPr="006E10A3" w:rsidTr="00A93BB5">
        <w:tc>
          <w:tcPr>
            <w:tcW w:w="278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4" w:type="dxa"/>
            <w:vAlign w:val="center"/>
          </w:tcPr>
          <w:p w:rsidR="008603BC" w:rsidRDefault="00407955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8603BC">
              <w:rPr>
                <w:rFonts w:ascii="Times New Roman" w:hAnsi="Times New Roman" w:cs="Times New Roman"/>
              </w:rPr>
              <w:t>matické okruhy</w:t>
            </w:r>
          </w:p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96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26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75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54" w:type="dxa"/>
            <w:vAlign w:val="center"/>
          </w:tcPr>
          <w:p w:rsidR="008603BC" w:rsidRPr="006E10A3" w:rsidRDefault="008603BC" w:rsidP="00A93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603BC" w:rsidRPr="001B5236" w:rsidTr="00A93BB5">
        <w:trPr>
          <w:trHeight w:val="4140"/>
        </w:trPr>
        <w:tc>
          <w:tcPr>
            <w:tcW w:w="2784" w:type="dxa"/>
          </w:tcPr>
          <w:p w:rsidR="008603BC" w:rsidRDefault="008603BC" w:rsidP="00A93BB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společné a rozdílné znaky říše hub s říšemi rostlin a živočichů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 buňky a těla houby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způsoby výživy hub, objasní rozdíly mezi parazitickými, saprofytickými a symbiotickými houbami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základní způsoby rozmnožování hub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popíše z předložených obrázků vnější a vnitřní stavbu typických zástupců hub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typické znaky pro vřeckovýtrusé a stopkovýtrusé houby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hospodářský, ekonomický, ekologický význam hub, uvede příklady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chybné hospodářské postupy, které vedou k šíření houbových chorob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objasní význam kvasinek a jiných druhů hub v potravinářském a farmaceutickém průmyslu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uvede možnosti prevence a ochrany před nejvážnějšími houbovými chorobami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pozná nejhojněji se vyskytující či významné zástupce hub podle obrázků, zná jejich stanoviště a význam</w:t>
            </w:r>
          </w:p>
          <w:p w:rsidR="008603BC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charakterizuje stavbu těla a způsob rozmnožování lišejníků</w:t>
            </w:r>
          </w:p>
          <w:p w:rsidR="008603BC" w:rsidRPr="00343429" w:rsidRDefault="008603BC" w:rsidP="00A93BB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03BC" w:rsidRPr="001B5236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Mykologie, ekologie</w:t>
            </w:r>
          </w:p>
        </w:tc>
        <w:tc>
          <w:tcPr>
            <w:tcW w:w="3096" w:type="dxa"/>
          </w:tcPr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4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26" w:type="dxa"/>
            <w:vAlign w:val="center"/>
          </w:tcPr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Pr="007E73B5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975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603BC" w:rsidRDefault="008603BC" w:rsidP="00A93BB5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603BC" w:rsidRDefault="008603BC" w:rsidP="00A93BB5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603BC" w:rsidRPr="001B5236" w:rsidRDefault="008603BC" w:rsidP="00A93BB5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4" w:type="dxa"/>
          </w:tcPr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40795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BC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603BC" w:rsidRPr="001B5236" w:rsidRDefault="008603BC" w:rsidP="00A93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</w:tbl>
    <w:p w:rsidR="008603BC" w:rsidRDefault="008603BC" w:rsidP="00DF6072"/>
    <w:sectPr w:rsidR="008603BC" w:rsidSect="008603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05F96"/>
    <w:rsid w:val="00030EAA"/>
    <w:rsid w:val="00066F2D"/>
    <w:rsid w:val="000851AB"/>
    <w:rsid w:val="000B07FF"/>
    <w:rsid w:val="00130D83"/>
    <w:rsid w:val="00395CB5"/>
    <w:rsid w:val="00407955"/>
    <w:rsid w:val="004342D6"/>
    <w:rsid w:val="00505F96"/>
    <w:rsid w:val="00671C31"/>
    <w:rsid w:val="00677E2B"/>
    <w:rsid w:val="006B516F"/>
    <w:rsid w:val="008603BC"/>
    <w:rsid w:val="00993FA5"/>
    <w:rsid w:val="00AA77D8"/>
    <w:rsid w:val="00B52981"/>
    <w:rsid w:val="00BA433C"/>
    <w:rsid w:val="00C00604"/>
    <w:rsid w:val="00C65FBF"/>
    <w:rsid w:val="00D511FB"/>
    <w:rsid w:val="00DF6072"/>
    <w:rsid w:val="00EB3DFD"/>
    <w:rsid w:val="00EF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0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60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3583</Words>
  <Characters>21140</Characters>
  <Application>Microsoft Office Word</Application>
  <DocSecurity>0</DocSecurity>
  <Lines>176</Lines>
  <Paragraphs>49</Paragraphs>
  <ScaleCrop>false</ScaleCrop>
  <Company/>
  <LinksUpToDate>false</LinksUpToDate>
  <CharactersWithSpaces>24674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9</cp:revision>
  <dcterms:created xsi:type="dcterms:W3CDTF">2013-07-10T14:51:00Z</dcterms:created>
  <dcterms:modified xsi:type="dcterms:W3CDTF">2013-10-31T18:40:00Z</dcterms:modified>
</cp:coreProperties>
</file>